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ind w:right="-180" w:firstLine="0"/>
        <w:rPr>
          <w:sz w:val="28"/>
          <w:szCs w:val="28"/>
        </w:rPr>
      </w:pPr>
      <w:r w:rsidDel="00000000" w:rsidR="00000000" w:rsidRPr="00000000">
        <w:rPr>
          <w:sz w:val="28"/>
          <w:szCs w:val="28"/>
          <w:rtl w:val="0"/>
        </w:rPr>
        <w:t xml:space="preserve">Post Title:</w:t>
        <w:tab/>
        <w:t xml:space="preserve">Principal Building Control Surveyor</w:t>
      </w:r>
    </w:p>
    <w:p w:rsidR="00000000" w:rsidDel="00000000" w:rsidP="00000000" w:rsidRDefault="00000000" w:rsidRPr="00000000" w14:paraId="00000002">
      <w:pPr>
        <w:pStyle w:val="Subtitle"/>
        <w:ind w:right="-180" w:firstLine="0"/>
        <w:rPr>
          <w:sz w:val="28"/>
          <w:szCs w:val="28"/>
        </w:rPr>
      </w:pPr>
      <w:r w:rsidDel="00000000" w:rsidR="00000000" w:rsidRPr="00000000">
        <w:rPr>
          <w:sz w:val="28"/>
          <w:szCs w:val="28"/>
          <w:rtl w:val="0"/>
        </w:rPr>
        <w:t xml:space="preserve">Grade:</w:t>
        <w:tab/>
        <w:t xml:space="preserve">K </w:t>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pStyle w:val="Heading1"/>
        <w:jc w:val="both"/>
        <w:rPr>
          <w:sz w:val="26"/>
          <w:szCs w:val="26"/>
        </w:rPr>
      </w:pPr>
      <w:r w:rsidDel="00000000" w:rsidR="00000000" w:rsidRPr="00000000">
        <w:rPr>
          <w:sz w:val="26"/>
          <w:szCs w:val="26"/>
          <w:rtl w:val="0"/>
        </w:rPr>
        <w:t xml:space="preserve">Job Purpose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To lead on the delivery of complex and high-risk building control cases, ensuring compliance with statutory duties and the Council’s strategic priorities. The role supports the Building Control Manager by providing technical leadership, mentoring junior staff, and deputising when required.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postholder will assess plans, inspect works, and manage dangerous structures, contributing to public safety and service resilience. They will also support commercial delivery by maintaining client relationships, setting fees, and promoting service quality.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role requires strong analytical skills, regulatory knowledge, and the ability to represent the service in enforcement actions and legal proceedings. Through innovation and continuous improvement, the postholder will help shape a responsive, inclusive, and high-performing Building Control service for Nottingham’s communities.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jc w:val="both"/>
        <w:rPr>
          <w:color w:val="ffffff"/>
          <w:sz w:val="24"/>
          <w:szCs w:val="24"/>
        </w:rPr>
      </w:pPr>
      <w:bookmarkStart w:colFirst="0" w:colLast="0" w:name="_w4sw9t4a9z4x" w:id="0"/>
      <w:bookmarkEnd w:id="0"/>
      <w:r w:rsidDel="00000000" w:rsidR="00000000" w:rsidRPr="00000000">
        <w:rPr>
          <w:color w:val="ffffff"/>
          <w:sz w:val="24"/>
          <w:szCs w:val="24"/>
          <w:rtl w:val="0"/>
        </w:rPr>
        <w:t xml:space="preserve">Service Leadership Expectations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service leader you will be expected to demonstrate our core behaviours, built around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four central themes: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Leading People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building high performing teams, empowering and motivating others and being a role model for the organisation and its values.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Equality Diversity &amp; Inclusion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creating   a culture of respect and inclusivity in the services we provide and embedded within our workforce..  Ensuring Equality, Diversity and Inclusion, are fully considered in all our decisions and we give due regard to advancing equality.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Change &amp; Innovation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driving change and a culture of continuous improvement, exploring new and innovative ways to design and deliver our services.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Collaboration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working across boundaries, building relationships and creating joined up services to deliver the best outcomes for the people of our city.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jc w:val="both"/>
        <w:rPr>
          <w:sz w:val="24"/>
          <w:szCs w:val="24"/>
        </w:rPr>
      </w:pPr>
      <w:r w:rsidDel="00000000" w:rsidR="00000000" w:rsidRPr="00000000">
        <w:rPr>
          <w:sz w:val="24"/>
          <w:szCs w:val="24"/>
          <w:rtl w:val="0"/>
        </w:rPr>
        <w:t xml:space="preserve">Specific Duties  </w:t>
      </w:r>
    </w:p>
    <w:p w:rsidR="00000000" w:rsidDel="00000000" w:rsidP="00000000" w:rsidRDefault="00000000" w:rsidRPr="00000000" w14:paraId="0000001A">
      <w:pPr>
        <w:ind w:left="709" w:right="267" w:firstLine="0"/>
        <w:jc w:val="both"/>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Actively promote and embed Equality, Diversity and Inclusion through all actions and in accordance with the organisation's EDI Strategy and objectives.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Contribute to our corporate responsibility in relation to climate change by taking action and limiting the carbon impact of activities within your role and championing this work.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Lead on Complex Projects - Manage high-risk or complex building control cases, including high-rise and public buildings.</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Supervise and Mentor Staff - Provide technical leadership and mentoring to junior surveyors and assistants.</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Assess Plans and Site Work - Examine plans and inspect building works for compliance with Building Regulations and allied legislation.</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Manage Dangerous Structures - Lead assessments and coordinate emergency responses for dangerous buildings.</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 Commercial Delivery - Contribute to the development of commercial strategies to retain and attract clients.</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Deputise for Building Control Manager - Act as deputy in the absence of the manager, including staff supervision and decision-making.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Enforce Building Regulations - Lead enforcement actions, issue legal notices, and represent the service in legal proceedings.</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Quality Assurance - Monitor service delivery against KPIs and regulatory standards.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Client Relationship Management - Act as account manager for key clients and maintain high levels of customer service.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Negotiate Fees and Contracts - Set bespoke fees for services and support budget management.</w:t>
      </w:r>
    </w:p>
    <w:p w:rsidR="00000000" w:rsidDel="00000000" w:rsidP="00000000" w:rsidRDefault="00000000" w:rsidRPr="00000000" w14:paraId="00000031">
      <w:pPr>
        <w:ind w:right="267"/>
        <w:jc w:val="both"/>
        <w:rPr>
          <w:highlight w:val="yellow"/>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33">
      <w:pPr>
        <w:jc w:val="both"/>
        <w:rPr>
          <w:b w:val="1"/>
          <w:bCs w:val="1"/>
        </w:rPr>
      </w:pPr>
      <w:r w:rsidDel="00000000" w:rsidR="00000000" w:rsidRPr="00000000">
        <w:rPr>
          <w:b w:val="1"/>
          <w:bCs w:val="1"/>
          <w:rtl w:val="0"/>
        </w:rPr>
        <w:t xml:space="preserve">Numbers and grades of any staff supervised by the post holder: </w:t>
      </w: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b w:val="1"/>
          <w:bCs w:val="1"/>
        </w:rPr>
      </w:pPr>
      <w:r w:rsidDel="00000000" w:rsidR="00000000" w:rsidRPr="00000000">
        <w:rPr>
          <w:b w:val="1"/>
          <w:bCs w:val="1"/>
          <w:rtl w:val="0"/>
        </w:rPr>
        <w:t xml:space="preserve">This is not a complete statement of all duties and responsibilities of this post.  The post holder may be required to carry out any other duties as directed by a supervising officer, the responsibility level of any other duties should not exceed those outlined above.</w:t>
      </w:r>
    </w:p>
    <w:p w:rsidR="00000000" w:rsidDel="00000000" w:rsidP="00000000" w:rsidRDefault="00000000" w:rsidRPr="00000000" w14:paraId="0000003E">
      <w:pPr>
        <w:jc w:val="both"/>
        <w:rPr>
          <w:b w:val="1"/>
          <w:bCs w:val="1"/>
        </w:rPr>
      </w:pPr>
      <w:r w:rsidDel="00000000" w:rsidR="00000000" w:rsidRPr="00000000">
        <w:rPr>
          <w:rtl w:val="0"/>
        </w:rPr>
      </w:r>
    </w:p>
    <w:p w:rsidR="00000000" w:rsidDel="00000000" w:rsidP="00000000" w:rsidRDefault="00000000" w:rsidRPr="00000000" w14:paraId="0000003F">
      <w:pPr>
        <w:jc w:val="both"/>
        <w:rPr>
          <w:b w:val="1"/>
          <w:bCs w:val="1"/>
        </w:rPr>
      </w:pPr>
      <w:r w:rsidDel="00000000" w:rsidR="00000000" w:rsidRPr="00000000">
        <w:rPr>
          <w:rtl w:val="0"/>
        </w:rPr>
      </w:r>
    </w:p>
    <w:p w:rsidR="00000000" w:rsidDel="00000000" w:rsidP="00000000" w:rsidRDefault="00000000" w:rsidRPr="00000000" w14:paraId="00000040">
      <w:pPr>
        <w:jc w:val="both"/>
        <w:rPr>
          <w:b w:val="1"/>
          <w:bCs w:val="1"/>
        </w:rPr>
      </w:pPr>
      <w:r w:rsidDel="00000000" w:rsidR="00000000" w:rsidRPr="00000000">
        <w:rPr>
          <w:b w:val="1"/>
          <w:bCs w:val="1"/>
          <w:rtl w:val="0"/>
        </w:rPr>
        <w:t xml:space="preserve">Produced by </w:t>
      </w:r>
      <w:r w:rsidDel="00000000" w:rsidR="00000000" w:rsidRPr="00000000">
        <w:rPr>
          <w:rtl w:val="0"/>
        </w:rPr>
        <w:t xml:space="preserve">Head of Development Management</w:t>
      </w:r>
      <w:r w:rsidDel="00000000" w:rsidR="00000000" w:rsidRPr="00000000">
        <w:rPr>
          <w:rtl w:val="0"/>
        </w:rPr>
      </w:r>
    </w:p>
    <w:p w:rsidR="00000000" w:rsidDel="00000000" w:rsidP="00000000" w:rsidRDefault="00000000" w:rsidRPr="00000000" w14:paraId="00000041">
      <w:pPr>
        <w:jc w:val="both"/>
        <w:rPr>
          <w:b w:val="1"/>
          <w:bCs w:val="1"/>
        </w:rPr>
      </w:pPr>
      <w:r w:rsidDel="00000000" w:rsidR="00000000" w:rsidRPr="00000000">
        <w:rPr>
          <w:rtl w:val="0"/>
        </w:rPr>
      </w:r>
    </w:p>
    <w:p w:rsidR="00000000" w:rsidDel="00000000" w:rsidP="00000000" w:rsidRDefault="00000000" w:rsidRPr="00000000" w14:paraId="00000042">
      <w:pPr>
        <w:jc w:val="both"/>
        <w:rPr>
          <w:b w:val="1"/>
          <w:bCs w:val="1"/>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b w:val="1"/>
          <w:bCs w:val="1"/>
          <w:rtl w:val="0"/>
        </w:rPr>
        <w:t xml:space="preserve">Date </w:t>
      </w:r>
      <w:r w:rsidDel="00000000" w:rsidR="00000000" w:rsidRPr="00000000">
        <w:rPr>
          <w:rtl w:val="0"/>
        </w:rPr>
        <w:t xml:space="preserve">10</w:t>
      </w:r>
      <w:r w:rsidDel="00000000" w:rsidR="00000000" w:rsidRPr="00000000">
        <w:rPr>
          <w:vertAlign w:val="superscript"/>
          <w:rtl w:val="0"/>
        </w:rPr>
        <w:t xml:space="preserve">th</w:t>
      </w:r>
      <w:r w:rsidDel="00000000" w:rsidR="00000000" w:rsidRPr="00000000">
        <w:rPr>
          <w:rtl w:val="0"/>
        </w:rPr>
        <w:t xml:space="preserve"> October 2025</w:t>
      </w:r>
    </w:p>
    <w:p w:rsidR="00000000" w:rsidDel="00000000" w:rsidP="00000000" w:rsidRDefault="00000000" w:rsidRPr="00000000" w14:paraId="00000044">
      <w:pPr>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5">
      <w:pPr>
        <w:jc w:val="both"/>
        <w:rPr>
          <w:sz w:val="22"/>
          <w:szCs w:val="22"/>
        </w:rPr>
      </w:pPr>
      <w:r w:rsidDel="00000000" w:rsidR="00000000" w:rsidRPr="00000000">
        <w:rPr>
          <w:rtl w:val="0"/>
        </w:rPr>
      </w:r>
    </w:p>
    <w:p w:rsidR="00000000" w:rsidDel="00000000" w:rsidP="00000000" w:rsidRDefault="00000000" w:rsidRPr="00000000" w14:paraId="00000046">
      <w:pPr>
        <w:pStyle w:val="Heading2"/>
        <w:shd w:fill="002060" w:val="clear"/>
        <w:rPr>
          <w:sz w:val="26"/>
          <w:szCs w:val="26"/>
        </w:rPr>
      </w:pPr>
      <w:r w:rsidDel="00000000" w:rsidR="00000000" w:rsidRPr="00000000">
        <w:rPr>
          <w:sz w:val="24"/>
          <w:szCs w:val="24"/>
          <w:rtl w:val="0"/>
        </w:rPr>
        <w:t xml:space="preserve">Person Specification: Principal Building Control Surveyor</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tbl>
      <w:tblPr>
        <w:tblStyle w:val="Table1"/>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1"/>
        <w:gridCol w:w="2297"/>
        <w:gridCol w:w="2551"/>
        <w:gridCol w:w="1229"/>
        <w:gridCol w:w="756"/>
        <w:gridCol w:w="709"/>
        <w:gridCol w:w="708"/>
        <w:tblGridChange w:id="0">
          <w:tblGrid>
            <w:gridCol w:w="1951"/>
            <w:gridCol w:w="2297"/>
            <w:gridCol w:w="2551"/>
            <w:gridCol w:w="1229"/>
            <w:gridCol w:w="756"/>
            <w:gridCol w:w="709"/>
            <w:gridCol w:w="708"/>
          </w:tblGrid>
        </w:tblGridChange>
      </w:tblGrid>
      <w:tr>
        <w:trPr>
          <w:cantSplit w:val="0"/>
          <w:trHeight w:val="1140" w:hRule="atLeast"/>
          <w:tblHeader w:val="0"/>
        </w:trPr>
        <w:tc>
          <w:tcPr>
            <w:vMerge w:val="restart"/>
            <w:tcBorders>
              <w:top w:color="000000" w:space="0" w:sz="4" w:val="single"/>
              <w:left w:color="000000" w:space="0" w:sz="4" w:val="single"/>
              <w:right w:color="000000" w:space="0" w:sz="4" w:val="single"/>
            </w:tcBorders>
            <w:shd w:fill="bfbfbf" w:val="clear"/>
            <w:vAlign w:val="center"/>
          </w:tcPr>
          <w:p w:rsidR="00000000" w:rsidDel="00000000" w:rsidP="00000000" w:rsidRDefault="00000000" w:rsidRPr="00000000" w14:paraId="00000048">
            <w:pPr>
              <w:pStyle w:val="Heading3"/>
              <w:jc w:val="center"/>
              <w:rPr>
                <w:sz w:val="22"/>
                <w:szCs w:val="22"/>
              </w:rPr>
            </w:pPr>
            <w:bookmarkStart w:colFirst="0" w:colLast="0" w:name="_ezrjlk48qvf1" w:id="1"/>
            <w:bookmarkEnd w:id="1"/>
            <w:r w:rsidDel="00000000" w:rsidR="00000000" w:rsidRPr="00000000">
              <w:rPr>
                <w:sz w:val="22"/>
                <w:szCs w:val="22"/>
                <w:rtl w:val="0"/>
              </w:rPr>
              <w:t xml:space="preserve">Area of responsibility</w:t>
            </w:r>
          </w:p>
          <w:p w:rsidR="00000000" w:rsidDel="00000000" w:rsidP="00000000" w:rsidRDefault="00000000" w:rsidRPr="00000000" w14:paraId="00000049">
            <w:pPr>
              <w:rPr>
                <w:b w:val="1"/>
                <w:bCs w:val="1"/>
              </w:rPr>
            </w:pPr>
            <w:r w:rsidDel="00000000" w:rsidR="00000000" w:rsidRPr="00000000">
              <w:rPr>
                <w:rtl w:val="0"/>
              </w:rPr>
            </w:r>
          </w:p>
        </w:tc>
        <w:tc>
          <w:tcPr>
            <w:gridSpan w:val="3"/>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A">
            <w:pPr>
              <w:jc w:val="center"/>
              <w:rPr>
                <w:sz w:val="22"/>
                <w:szCs w:val="22"/>
              </w:rPr>
            </w:pPr>
            <w:r w:rsidDel="00000000" w:rsidR="00000000" w:rsidRPr="00000000">
              <w:rPr>
                <w:b w:val="1"/>
                <w:bCs w:val="1"/>
                <w:rtl w:val="0"/>
              </w:rPr>
              <w:t xml:space="preserve">REQUIREMENT</w:t>
            </w:r>
            <w:r w:rsidDel="00000000" w:rsidR="00000000" w:rsidRPr="00000000">
              <w:rPr>
                <w:rtl w:val="0"/>
              </w:rPr>
            </w:r>
          </w:p>
        </w:tc>
        <w:tc>
          <w:tcPr>
            <w:gridSpan w:val="3"/>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D">
            <w:pPr>
              <w:pStyle w:val="Heading3"/>
              <w:jc w:val="center"/>
              <w:rPr/>
            </w:pPr>
            <w:r w:rsidDel="00000000" w:rsidR="00000000" w:rsidRPr="00000000">
              <w:rPr>
                <w:rtl w:val="0"/>
              </w:rPr>
              <w:t xml:space="preserve">MEASUREMENT</w:t>
            </w:r>
          </w:p>
          <w:p w:rsidR="00000000" w:rsidDel="00000000" w:rsidP="00000000" w:rsidRDefault="00000000" w:rsidRPr="00000000" w14:paraId="0000004E">
            <w:pPr>
              <w:pStyle w:val="Heading3"/>
              <w:rPr/>
            </w:pPr>
            <w:r w:rsidDel="00000000" w:rsidR="00000000" w:rsidRPr="00000000">
              <w:rPr>
                <w:rtl w:val="0"/>
              </w:rPr>
            </w:r>
          </w:p>
        </w:tc>
      </w:tr>
      <w:tr>
        <w:trPr>
          <w:cantSplit w:val="0"/>
          <w:trHeight w:val="1140" w:hRule="atLeast"/>
          <w:tblHeader w:val="0"/>
        </w:trPr>
        <w:tc>
          <w:tcPr>
            <w:vMerge w:val="continue"/>
            <w:tcBorders>
              <w:top w:color="000000" w:space="0" w:sz="4" w:val="single"/>
              <w:left w:color="000000" w:space="0" w:sz="4" w:val="single"/>
              <w:right w:color="000000" w:space="0" w:sz="4" w:val="single"/>
            </w:tcBorders>
            <w:shd w:fill="bfbfbf" w:val="cle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5">
            <w:pPr>
              <w:pStyle w:val="Heading3"/>
              <w:jc w:val="center"/>
              <w:rPr>
                <w:sz w:val="22"/>
                <w:szCs w:val="22"/>
              </w:rPr>
            </w:pPr>
            <w:r w:rsidDel="00000000" w:rsidR="00000000" w:rsidRPr="00000000">
              <w:rPr>
                <w:sz w:val="22"/>
                <w:szCs w:val="22"/>
                <w:rtl w:val="0"/>
              </w:rPr>
              <w:t xml:space="preserve">A</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6">
            <w:pPr>
              <w:jc w:val="center"/>
              <w:rPr>
                <w:b w:val="1"/>
                <w:bCs w:val="1"/>
                <w:sz w:val="22"/>
                <w:szCs w:val="22"/>
              </w:rPr>
            </w:pPr>
            <w:r w:rsidDel="00000000" w:rsidR="00000000" w:rsidRPr="00000000">
              <w:rPr>
                <w:b w:val="1"/>
                <w:bCs w:val="1"/>
                <w:sz w:val="22"/>
                <w:szCs w:val="22"/>
                <w:rtl w:val="0"/>
              </w:rPr>
              <w:t xml:space="preserve">AC</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7">
            <w:pPr>
              <w:pStyle w:val="Heading3"/>
              <w:jc w:val="center"/>
              <w:rPr/>
            </w:pPr>
            <w:r w:rsidDel="00000000" w:rsidR="00000000" w:rsidRPr="00000000">
              <w:rPr>
                <w:rtl w:val="0"/>
              </w:rPr>
              <w:t xml:space="preserve">D</w:t>
            </w:r>
          </w:p>
        </w:tc>
      </w:tr>
      <w:tr>
        <w:trPr>
          <w:cantSplit w:val="0"/>
          <w:trHeight w:val="1140" w:hRule="atLeast"/>
          <w:tblHeader w:val="0"/>
        </w:trPr>
        <w:tc>
          <w:tcPr>
            <w:tcBorders>
              <w:top w:color="000000" w:space="0" w:sz="4" w:val="single"/>
              <w:left w:color="000000" w:space="0" w:sz="4" w:val="single"/>
              <w:right w:color="000000" w:space="0" w:sz="4" w:val="single"/>
            </w:tcBorders>
            <w:shd w:fill="bfbfbf" w:val="clear"/>
            <w:vAlign w:val="center"/>
          </w:tcPr>
          <w:p w:rsidR="00000000" w:rsidDel="00000000" w:rsidP="00000000" w:rsidRDefault="00000000" w:rsidRPr="00000000" w14:paraId="00000058">
            <w:pPr>
              <w:rPr>
                <w:b w:val="1"/>
                <w:bCs w:val="1"/>
              </w:rPr>
            </w:pPr>
            <w:r w:rsidDel="00000000" w:rsidR="00000000" w:rsidRPr="00000000">
              <w:rPr>
                <w:rtl w:val="0"/>
              </w:rPr>
            </w:r>
          </w:p>
          <w:p w:rsidR="00000000" w:rsidDel="00000000" w:rsidP="00000000" w:rsidRDefault="00000000" w:rsidRPr="00000000" w14:paraId="00000059">
            <w:pPr>
              <w:jc w:val="center"/>
              <w:rPr>
                <w:b w:val="1"/>
                <w:bCs w:val="1"/>
              </w:rPr>
            </w:pPr>
            <w:r w:rsidDel="00000000" w:rsidR="00000000" w:rsidRPr="00000000">
              <w:rPr>
                <w:b w:val="1"/>
                <w:bCs w:val="1"/>
                <w:rtl w:val="0"/>
              </w:rPr>
              <w:t xml:space="preserve">Vision, Strategy and Delivery </w:t>
            </w:r>
          </w:p>
          <w:p w:rsidR="00000000" w:rsidDel="00000000" w:rsidP="00000000" w:rsidRDefault="00000000" w:rsidRPr="00000000" w14:paraId="0000005A">
            <w:pPr>
              <w:ind w:firstLine="720"/>
              <w:jc w:val="cente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rPr>
                <w:sz w:val="22"/>
                <w:szCs w:val="22"/>
              </w:rPr>
            </w:pPr>
            <w:r w:rsidDel="00000000" w:rsidR="00000000" w:rsidRPr="00000000">
              <w:rPr>
                <w:sz w:val="22"/>
                <w:szCs w:val="22"/>
                <w:rtl w:val="0"/>
              </w:rPr>
              <w:t xml:space="preserve">Experience as a service leader in a complex organisation, with experience of;</w:t>
            </w:r>
          </w:p>
          <w:p w:rsidR="00000000" w:rsidDel="00000000" w:rsidP="00000000" w:rsidRDefault="00000000" w:rsidRPr="00000000" w14:paraId="0000005C">
            <w:pPr>
              <w:rPr>
                <w:sz w:val="22"/>
                <w:szCs w:val="22"/>
              </w:rPr>
            </w:pPr>
            <w:r w:rsidDel="00000000" w:rsidR="00000000" w:rsidRPr="00000000">
              <w:rPr>
                <w:rtl w:val="0"/>
              </w:rPr>
            </w:r>
          </w:p>
          <w:p w:rsidR="00000000" w:rsidDel="00000000" w:rsidP="00000000" w:rsidRDefault="00000000" w:rsidRPr="00000000" w14:paraId="0000005D">
            <w:pPr>
              <w:numPr>
                <w:ilvl w:val="0"/>
                <w:numId w:val="2"/>
              </w:numPr>
              <w:ind w:left="720" w:hanging="360"/>
              <w:rPr>
                <w:sz w:val="22"/>
                <w:szCs w:val="22"/>
              </w:rPr>
            </w:pPr>
            <w:r w:rsidDel="00000000" w:rsidR="00000000" w:rsidRPr="00000000">
              <w:rPr>
                <w:sz w:val="22"/>
                <w:szCs w:val="22"/>
                <w:rtl w:val="0"/>
              </w:rPr>
              <w:t xml:space="preserve">Delivering against outcomes and creating clear objectives</w:t>
            </w:r>
          </w:p>
          <w:p w:rsidR="00000000" w:rsidDel="00000000" w:rsidP="00000000" w:rsidRDefault="00000000" w:rsidRPr="00000000" w14:paraId="0000005E">
            <w:pPr>
              <w:numPr>
                <w:ilvl w:val="0"/>
                <w:numId w:val="2"/>
              </w:numPr>
              <w:ind w:left="720" w:hanging="360"/>
              <w:rPr>
                <w:sz w:val="22"/>
                <w:szCs w:val="22"/>
              </w:rPr>
            </w:pPr>
            <w:r w:rsidDel="00000000" w:rsidR="00000000" w:rsidRPr="00000000">
              <w:rPr>
                <w:sz w:val="22"/>
                <w:szCs w:val="22"/>
                <w:rtl w:val="0"/>
              </w:rPr>
              <w:t xml:space="preserve">Creating a culture of continuous improvement</w:t>
            </w:r>
          </w:p>
          <w:p w:rsidR="00000000" w:rsidDel="00000000" w:rsidP="00000000" w:rsidRDefault="00000000" w:rsidRPr="00000000" w14:paraId="0000005F">
            <w:pPr>
              <w:numPr>
                <w:ilvl w:val="0"/>
                <w:numId w:val="2"/>
              </w:numPr>
              <w:ind w:left="720" w:hanging="360"/>
              <w:rPr>
                <w:sz w:val="22"/>
                <w:szCs w:val="22"/>
              </w:rPr>
            </w:pPr>
            <w:r w:rsidDel="00000000" w:rsidR="00000000" w:rsidRPr="00000000">
              <w:rPr>
                <w:sz w:val="22"/>
                <w:szCs w:val="22"/>
                <w:rtl w:val="0"/>
              </w:rPr>
              <w:t xml:space="preserve">Commercially aware with strong analytical skills</w:t>
            </w:r>
          </w:p>
          <w:p w:rsidR="00000000" w:rsidDel="00000000" w:rsidP="00000000" w:rsidRDefault="00000000" w:rsidRPr="00000000" w14:paraId="00000060">
            <w:pPr>
              <w:numPr>
                <w:ilvl w:val="0"/>
                <w:numId w:val="2"/>
              </w:numPr>
              <w:ind w:left="720" w:hanging="360"/>
              <w:rPr>
                <w:sz w:val="22"/>
                <w:szCs w:val="22"/>
              </w:rPr>
            </w:pPr>
            <w:r w:rsidDel="00000000" w:rsidR="00000000" w:rsidRPr="00000000">
              <w:rPr>
                <w:sz w:val="22"/>
                <w:szCs w:val="22"/>
                <w:rtl w:val="0"/>
              </w:rPr>
              <w:t xml:space="preserve">Awareness of key issues in your market and for the city of Nottingham </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63">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64">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65">
            <w:pPr>
              <w:pStyle w:val="Heading3"/>
              <w:jc w:val="center"/>
              <w:rPr/>
            </w:pPr>
            <w:r w:rsidDel="00000000" w:rsidR="00000000" w:rsidRPr="00000000">
              <w:rPr>
                <w:rtl w:val="0"/>
              </w:rPr>
            </w:r>
          </w:p>
        </w:tc>
      </w:tr>
      <w:tr>
        <w:trPr>
          <w:cantSplit w:val="0"/>
          <w:trHeight w:val="1103" w:hRule="atLeast"/>
          <w:tblHeader w:val="0"/>
        </w:trPr>
        <w:tc>
          <w:tcPr>
            <w:tcBorders>
              <w:left w:color="000000" w:space="0" w:sz="4" w:val="single"/>
              <w:right w:color="000000" w:space="0" w:sz="4" w:val="single"/>
            </w:tcBorders>
            <w:shd w:fill="bfbfbf" w:val="clear"/>
            <w:vAlign w:val="center"/>
          </w:tcPr>
          <w:p w:rsidR="00000000" w:rsidDel="00000000" w:rsidP="00000000" w:rsidRDefault="00000000" w:rsidRPr="00000000" w14:paraId="00000066">
            <w:pPr>
              <w:jc w:val="center"/>
              <w:rPr>
                <w:b w:val="1"/>
                <w:bCs w:val="1"/>
                <w:sz w:val="22"/>
                <w:szCs w:val="22"/>
              </w:rPr>
            </w:pPr>
            <w:r w:rsidDel="00000000" w:rsidR="00000000" w:rsidRPr="00000000">
              <w:rPr>
                <w:rtl w:val="0"/>
              </w:rPr>
            </w:r>
          </w:p>
          <w:p w:rsidR="00000000" w:rsidDel="00000000" w:rsidP="00000000" w:rsidRDefault="00000000" w:rsidRPr="00000000" w14:paraId="00000067">
            <w:pPr>
              <w:jc w:val="center"/>
              <w:rPr>
                <w:b w:val="1"/>
                <w:bCs w:val="1"/>
                <w:sz w:val="22"/>
                <w:szCs w:val="22"/>
              </w:rPr>
            </w:pPr>
            <w:r w:rsidDel="00000000" w:rsidR="00000000" w:rsidRPr="00000000">
              <w:rPr>
                <w:b w:val="1"/>
                <w:bCs w:val="1"/>
                <w:sz w:val="22"/>
                <w:szCs w:val="22"/>
                <w:rtl w:val="0"/>
              </w:rPr>
              <w:t xml:space="preserve">Leading </w:t>
            </w:r>
          </w:p>
          <w:p w:rsidR="00000000" w:rsidDel="00000000" w:rsidP="00000000" w:rsidRDefault="00000000" w:rsidRPr="00000000" w14:paraId="00000068">
            <w:pPr>
              <w:jc w:val="center"/>
              <w:rPr>
                <w:b w:val="1"/>
                <w:bCs w:val="1"/>
                <w:sz w:val="22"/>
                <w:szCs w:val="22"/>
              </w:rPr>
            </w:pPr>
            <w:r w:rsidDel="00000000" w:rsidR="00000000" w:rsidRPr="00000000">
              <w:rPr>
                <w:b w:val="1"/>
                <w:bCs w:val="1"/>
                <w:sz w:val="22"/>
                <w:szCs w:val="22"/>
                <w:rtl w:val="0"/>
              </w:rPr>
              <w:t xml:space="preserve">People </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Evidence of successfully leading teams, with experience of;</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Motivating people and creating high performing services</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others to take decisions</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Successfully managing wellbeing and resilience</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Ability to plan for the future, with effective workforce planning skills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72">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left w:color="000000" w:space="0" w:sz="4" w:val="single"/>
              <w:right w:color="000000" w:space="0" w:sz="4" w:val="single"/>
            </w:tcBorders>
            <w:vAlign w:val="center"/>
          </w:tcPr>
          <w:p w:rsidR="00000000" w:rsidDel="00000000" w:rsidP="00000000" w:rsidRDefault="00000000" w:rsidRPr="00000000" w14:paraId="00000073">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74">
            <w:pPr>
              <w:pStyle w:val="Heading3"/>
              <w:jc w:val="center"/>
              <w:rPr>
                <w:sz w:val="22"/>
                <w:szCs w:val="22"/>
              </w:rPr>
            </w:pPr>
            <w:r w:rsidDel="00000000" w:rsidR="00000000" w:rsidRPr="00000000">
              <w:rPr>
                <w:rtl w:val="0"/>
              </w:rPr>
            </w:r>
          </w:p>
        </w:tc>
      </w:tr>
      <w:tr>
        <w:trPr>
          <w:cantSplit w:val="0"/>
          <w:trHeight w:val="796" w:hRule="atLeast"/>
          <w:tblHeader w:val="0"/>
        </w:trPr>
        <w:tc>
          <w:tcPr>
            <w:tcBorders>
              <w:top w:color="000000" w:space="0" w:sz="4" w:val="single"/>
              <w:left w:color="000000" w:space="0" w:sz="4" w:val="single"/>
              <w:right w:color="000000" w:space="0" w:sz="4" w:val="single"/>
            </w:tcBorders>
            <w:shd w:fill="bfbfbf" w:val="clear"/>
            <w:vAlign w:val="center"/>
          </w:tcPr>
          <w:p w:rsidR="00000000" w:rsidDel="00000000" w:rsidP="00000000" w:rsidRDefault="00000000" w:rsidRPr="00000000" w14:paraId="00000075">
            <w:pPr>
              <w:jc w:val="center"/>
              <w:rPr>
                <w:b w:val="1"/>
                <w:bCs w:val="1"/>
                <w:sz w:val="22"/>
                <w:szCs w:val="22"/>
              </w:rPr>
            </w:pPr>
            <w:r w:rsidDel="00000000" w:rsidR="00000000" w:rsidRPr="00000000">
              <w:rPr>
                <w:rtl w:val="0"/>
              </w:rPr>
            </w:r>
          </w:p>
          <w:p w:rsidR="00000000" w:rsidDel="00000000" w:rsidP="00000000" w:rsidRDefault="00000000" w:rsidRPr="00000000" w14:paraId="00000076">
            <w:pPr>
              <w:jc w:val="center"/>
              <w:rPr>
                <w:b w:val="1"/>
                <w:bCs w:val="1"/>
                <w:sz w:val="22"/>
                <w:szCs w:val="22"/>
              </w:rPr>
            </w:pPr>
            <w:r w:rsidDel="00000000" w:rsidR="00000000" w:rsidRPr="00000000">
              <w:rPr>
                <w:rtl w:val="0"/>
              </w:rPr>
            </w:r>
          </w:p>
          <w:p w:rsidR="00000000" w:rsidDel="00000000" w:rsidP="00000000" w:rsidRDefault="00000000" w:rsidRPr="00000000" w14:paraId="00000077">
            <w:pPr>
              <w:jc w:val="center"/>
              <w:rPr>
                <w:b w:val="1"/>
                <w:bCs w:val="1"/>
                <w:sz w:val="22"/>
                <w:szCs w:val="22"/>
              </w:rPr>
            </w:pPr>
            <w:r w:rsidDel="00000000" w:rsidR="00000000" w:rsidRPr="00000000">
              <w:rPr>
                <w:rtl w:val="0"/>
              </w:rPr>
            </w:r>
          </w:p>
          <w:p w:rsidR="00000000" w:rsidDel="00000000" w:rsidP="00000000" w:rsidRDefault="00000000" w:rsidRPr="00000000" w14:paraId="00000078">
            <w:pPr>
              <w:jc w:val="center"/>
              <w:rPr>
                <w:b w:val="1"/>
                <w:bCs w:val="1"/>
                <w:sz w:val="22"/>
                <w:szCs w:val="22"/>
              </w:rPr>
            </w:pPr>
            <w:r w:rsidDel="00000000" w:rsidR="00000000" w:rsidRPr="00000000">
              <w:rPr>
                <w:rtl w:val="0"/>
              </w:rPr>
            </w:r>
          </w:p>
          <w:p w:rsidR="00000000" w:rsidDel="00000000" w:rsidP="00000000" w:rsidRDefault="00000000" w:rsidRPr="00000000" w14:paraId="00000079">
            <w:pPr>
              <w:jc w:val="center"/>
              <w:rPr>
                <w:b w:val="1"/>
                <w:bCs w:val="1"/>
                <w:sz w:val="22"/>
                <w:szCs w:val="22"/>
              </w:rPr>
            </w:pPr>
            <w:r w:rsidDel="00000000" w:rsidR="00000000" w:rsidRPr="00000000">
              <w:rPr>
                <w:b w:val="1"/>
                <w:bCs w:val="1"/>
                <w:sz w:val="22"/>
                <w:szCs w:val="22"/>
                <w:rtl w:val="0"/>
              </w:rPr>
              <w:t xml:space="preserve">Change and Innovation </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Able to lead service through change, with experience of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12" w:right="0" w:hanging="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Evidence of leading change programmes, bringing others on the journey with you. </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Identifying and delivering innovative service delivery models</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Able to create a culture of continuous improvement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pStyle w:val="Heading3"/>
              <w:jc w:val="center"/>
              <w:rPr>
                <w:sz w:val="22"/>
                <w:szCs w:val="22"/>
              </w:rPr>
            </w:pPr>
            <w:r w:rsidDel="00000000" w:rsidR="00000000" w:rsidRPr="00000000">
              <w:rPr>
                <w:rtl w:val="0"/>
              </w:rPr>
            </w:r>
          </w:p>
        </w:tc>
      </w:tr>
      <w:tr>
        <w:trPr>
          <w:cantSplit w:val="0"/>
          <w:trHeight w:val="796" w:hRule="atLeast"/>
          <w:tblHeader w:val="0"/>
        </w:trPr>
        <w:tc>
          <w:tcPr>
            <w:tcBorders>
              <w:left w:color="000000" w:space="0" w:sz="4" w:val="single"/>
              <w:right w:color="000000" w:space="0" w:sz="4" w:val="single"/>
            </w:tcBorders>
            <w:shd w:fill="bfbfbf" w:val="clear"/>
            <w:vAlign w:val="center"/>
          </w:tcPr>
          <w:p w:rsidR="00000000" w:rsidDel="00000000" w:rsidP="00000000" w:rsidRDefault="00000000" w:rsidRPr="00000000" w14:paraId="00000084">
            <w:pPr>
              <w:jc w:val="center"/>
              <w:rPr>
                <w:b w:val="1"/>
                <w:bCs w:val="1"/>
                <w:sz w:val="22"/>
                <w:szCs w:val="22"/>
              </w:rPr>
            </w:pPr>
            <w:r w:rsidDel="00000000" w:rsidR="00000000" w:rsidRPr="00000000">
              <w:rPr>
                <w:b w:val="1"/>
                <w:bCs w:val="1"/>
                <w:sz w:val="22"/>
                <w:szCs w:val="22"/>
                <w:rtl w:val="0"/>
              </w:rPr>
              <w:t xml:space="preserve">Collaboration </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collaborative leader, with evidence of</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successfully in partnership across different sectors and fostering / harnessing partnerships.</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Able to develop a culture of collaboration.</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Political acumen and able to develop productive relationships with senior figures within an organisation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pStyle w:val="Heading3"/>
              <w:jc w:val="center"/>
              <w:rPr>
                <w:sz w:val="22"/>
                <w:szCs w:val="22"/>
              </w:rPr>
            </w:pPr>
            <w:r w:rsidDel="00000000" w:rsidR="00000000" w:rsidRPr="00000000">
              <w:rPr>
                <w:rtl w:val="0"/>
              </w:rPr>
            </w:r>
          </w:p>
        </w:tc>
      </w:tr>
      <w:tr>
        <w:trPr>
          <w:cantSplit w:val="0"/>
          <w:trHeight w:val="974" w:hRule="atLeast"/>
          <w:tblHeader w:val="0"/>
        </w:trPr>
        <w:tc>
          <w:tcPr>
            <w:tcBorders>
              <w:left w:color="000000" w:space="0" w:sz="4" w:val="single"/>
              <w:right w:color="000000" w:space="0" w:sz="4" w:val="single"/>
            </w:tcBorders>
            <w:shd w:fill="bfbfbf" w:val="clear"/>
            <w:vAlign w:val="center"/>
          </w:tcPr>
          <w:p w:rsidR="00000000" w:rsidDel="00000000" w:rsidP="00000000" w:rsidRDefault="00000000" w:rsidRPr="00000000" w14:paraId="0000008E">
            <w:pPr>
              <w:jc w:val="center"/>
              <w:rPr>
                <w:b w:val="1"/>
                <w:bCs w:val="1"/>
                <w:sz w:val="22"/>
                <w:szCs w:val="22"/>
              </w:rPr>
            </w:pPr>
            <w:r w:rsidDel="00000000" w:rsidR="00000000" w:rsidRPr="00000000">
              <w:rPr>
                <w:rtl w:val="0"/>
              </w:rPr>
            </w:r>
          </w:p>
          <w:p w:rsidR="00000000" w:rsidDel="00000000" w:rsidP="00000000" w:rsidRDefault="00000000" w:rsidRPr="00000000" w14:paraId="0000008F">
            <w:pPr>
              <w:jc w:val="center"/>
              <w:rPr>
                <w:b w:val="1"/>
                <w:bCs w:val="1"/>
                <w:sz w:val="22"/>
                <w:szCs w:val="22"/>
              </w:rPr>
            </w:pPr>
            <w:r w:rsidDel="00000000" w:rsidR="00000000" w:rsidRPr="00000000">
              <w:rPr>
                <w:rtl w:val="0"/>
              </w:rPr>
            </w:r>
          </w:p>
          <w:p w:rsidR="00000000" w:rsidDel="00000000" w:rsidP="00000000" w:rsidRDefault="00000000" w:rsidRPr="00000000" w14:paraId="00000090">
            <w:pPr>
              <w:jc w:val="center"/>
              <w:rPr>
                <w:b w:val="1"/>
                <w:bCs w:val="1"/>
                <w:sz w:val="22"/>
                <w:szCs w:val="22"/>
              </w:rPr>
            </w:pPr>
            <w:r w:rsidDel="00000000" w:rsidR="00000000" w:rsidRPr="00000000">
              <w:rPr>
                <w:b w:val="1"/>
                <w:bCs w:val="1"/>
                <w:sz w:val="22"/>
                <w:szCs w:val="22"/>
                <w:rtl w:val="0"/>
              </w:rPr>
              <w:t xml:space="preserve">Equality, Diversity and Inclusion </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strong focus on ability and personal commitment to equality, diversity and inclusion, with evidence of:</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Delivery of inclusive services, understanding the challenges faced and how they can be overcome.</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Evidence of developing people and services/teams recognise, respect and value individual needs to achieve a culture of inclusivity. </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52"/>
              </w:tabs>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Demonstrating personal commitment to the equality, diversity and inclusion challenges faced by our workforce and Nottingham’s people.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pStyle w:val="Heading3"/>
              <w:jc w:val="center"/>
              <w:rPr>
                <w:sz w:val="22"/>
                <w:szCs w:val="22"/>
              </w:rPr>
            </w:pPr>
            <w:r w:rsidDel="00000000" w:rsidR="00000000" w:rsidRPr="00000000">
              <w:rPr>
                <w:rtl w:val="0"/>
              </w:rPr>
            </w:r>
          </w:p>
        </w:tc>
      </w:tr>
      <w:tr>
        <w:trPr>
          <w:cantSplit w:val="0"/>
          <w:trHeight w:val="630" w:hRule="atLeast"/>
          <w:tblHeader w:val="0"/>
        </w:trPr>
        <w:tc>
          <w:tcPr>
            <w:tcBorders>
              <w:top w:color="000000" w:space="0" w:sz="4" w:val="single"/>
              <w:left w:color="000000" w:space="0" w:sz="4" w:val="single"/>
              <w:bottom w:color="000000" w:space="0" w:sz="0" w:val="nil"/>
              <w:right w:color="000000" w:space="0" w:sz="4" w:val="single"/>
            </w:tcBorders>
            <w:shd w:fill="bfbfbf" w:val="clear"/>
            <w:vAlign w:val="center"/>
          </w:tcPr>
          <w:p w:rsidR="00000000" w:rsidDel="00000000" w:rsidP="00000000" w:rsidRDefault="00000000" w:rsidRPr="00000000" w14:paraId="0000009B">
            <w:pPr>
              <w:jc w:val="center"/>
              <w:rPr>
                <w:b w:val="1"/>
                <w:bCs w:val="1"/>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pStyle w:val="Heading6"/>
              <w:jc w:val="both"/>
              <w:rPr>
                <w:sz w:val="22"/>
                <w:szCs w:val="22"/>
              </w:rPr>
            </w:pPr>
            <w:r w:rsidDel="00000000" w:rsidR="00000000" w:rsidRPr="00000000">
              <w:rPr>
                <w:rtl w:val="0"/>
              </w:rPr>
              <w:t xml:space="preserve">In-depth knowledge of Building Regulations, Approved Documents, and allied legislation.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pStyle w:val="Heading3"/>
              <w:jc w:val="center"/>
              <w:rPr>
                <w:sz w:val="22"/>
                <w:szCs w:val="22"/>
              </w:rPr>
            </w:pPr>
            <w:r w:rsidDel="00000000" w:rsidR="00000000" w:rsidRPr="00000000">
              <w:rPr>
                <w:rtl w:val="0"/>
              </w:rPr>
            </w:r>
          </w:p>
        </w:tc>
      </w:tr>
      <w:tr>
        <w:trPr>
          <w:cantSplit w:val="0"/>
          <w:trHeight w:val="630" w:hRule="atLeast"/>
          <w:tblHeader w:val="0"/>
        </w:trPr>
        <w:tc>
          <w:tcPr>
            <w:tcBorders>
              <w:top w:color="000000" w:space="0" w:sz="0" w:val="nil"/>
              <w:left w:color="000000" w:space="0" w:sz="4" w:val="single"/>
              <w:bottom w:color="000000" w:space="0" w:sz="0" w:val="nil"/>
              <w:right w:color="000000" w:space="0" w:sz="4" w:val="single"/>
            </w:tcBorders>
            <w:shd w:fill="bfbfbf" w:val="clear"/>
            <w:vAlign w:val="center"/>
          </w:tcPr>
          <w:p w:rsidR="00000000" w:rsidDel="00000000" w:rsidP="00000000" w:rsidRDefault="00000000" w:rsidRPr="00000000" w14:paraId="000000A2">
            <w:pPr>
              <w:jc w:val="center"/>
              <w:rPr>
                <w:b w:val="1"/>
                <w:bCs w:val="1"/>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pStyle w:val="Heading6"/>
              <w:jc w:val="both"/>
              <w:rPr>
                <w:sz w:val="22"/>
                <w:szCs w:val="22"/>
              </w:rPr>
            </w:pPr>
            <w:r w:rsidDel="00000000" w:rsidR="00000000" w:rsidRPr="00000000">
              <w:rPr>
                <w:rtl w:val="0"/>
              </w:rPr>
              <w:t xml:space="preserve">Ability to assess complex applications and inspect high-risk buildings.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pStyle w:val="Heading3"/>
              <w:jc w:val="center"/>
              <w:rPr>
                <w:sz w:val="22"/>
                <w:szCs w:val="22"/>
              </w:rPr>
            </w:pPr>
            <w:r w:rsidDel="00000000" w:rsidR="00000000" w:rsidRPr="00000000">
              <w:rPr>
                <w:rtl w:val="0"/>
              </w:rPr>
            </w:r>
          </w:p>
        </w:tc>
      </w:tr>
      <w:tr>
        <w:trPr>
          <w:cantSplit w:val="0"/>
          <w:trHeight w:val="630" w:hRule="atLeast"/>
          <w:tblHeader w:val="0"/>
        </w:trPr>
        <w:tc>
          <w:tcPr>
            <w:vMerge w:val="restart"/>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A9">
            <w:pPr>
              <w:jc w:val="center"/>
              <w:rPr>
                <w:b w:val="1"/>
                <w:bCs w:val="1"/>
                <w:sz w:val="22"/>
                <w:szCs w:val="22"/>
              </w:rPr>
            </w:pPr>
            <w:r w:rsidDel="00000000" w:rsidR="00000000" w:rsidRPr="00000000">
              <w:rPr>
                <w:b w:val="1"/>
                <w:bCs w:val="1"/>
                <w:sz w:val="22"/>
                <w:szCs w:val="22"/>
                <w:rtl w:val="0"/>
              </w:rPr>
              <w:t xml:space="preserve">Technical Skills and Knowledge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pStyle w:val="Heading6"/>
              <w:jc w:val="both"/>
              <w:rPr>
                <w:sz w:val="22"/>
                <w:szCs w:val="22"/>
              </w:rPr>
            </w:pPr>
            <w:r w:rsidDel="00000000" w:rsidR="00000000" w:rsidRPr="00000000">
              <w:rPr>
                <w:rtl w:val="0"/>
              </w:rPr>
              <w:t xml:space="preserve">Experience in managing dangerous structures and enforcement cases.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pStyle w:val="Heading3"/>
              <w:jc w:val="center"/>
              <w:rPr>
                <w:sz w:val="22"/>
                <w:szCs w:val="22"/>
              </w:rPr>
            </w:pPr>
            <w:r w:rsidDel="00000000" w:rsidR="00000000" w:rsidRPr="00000000">
              <w:rPr>
                <w:rtl w:val="0"/>
              </w:rPr>
            </w:r>
          </w:p>
        </w:tc>
      </w:tr>
      <w:tr>
        <w:trPr>
          <w:cantSplit w:val="0"/>
          <w:trHeight w:val="630" w:hRule="atLeast"/>
          <w:tblHeader w:val="0"/>
        </w:trPr>
        <w:tc>
          <w:tcPr>
            <w:vMerge w:val="continue"/>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pStyle w:val="Heading6"/>
              <w:jc w:val="both"/>
              <w:rPr>
                <w:sz w:val="22"/>
                <w:szCs w:val="22"/>
              </w:rPr>
            </w:pPr>
            <w:r w:rsidDel="00000000" w:rsidR="00000000" w:rsidRPr="00000000">
              <w:rPr>
                <w:rtl w:val="0"/>
              </w:rPr>
              <w:t xml:space="preserve">Strong analytical skills for interpreting technical and legal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pStyle w:val="Heading3"/>
              <w:jc w:val="center"/>
              <w:rPr>
                <w:sz w:val="22"/>
                <w:szCs w:val="22"/>
              </w:rPr>
            </w:pPr>
            <w:r w:rsidDel="00000000" w:rsidR="00000000" w:rsidRPr="00000000">
              <w:rPr>
                <w:rtl w:val="0"/>
              </w:rPr>
            </w:r>
          </w:p>
        </w:tc>
      </w:tr>
      <w:tr>
        <w:trPr>
          <w:cantSplit w:val="0"/>
          <w:trHeight w:val="630" w:hRule="atLeast"/>
          <w:tblHeader w:val="0"/>
        </w:trPr>
        <w:tc>
          <w:tcPr>
            <w:vMerge w:val="continue"/>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pStyle w:val="Heading6"/>
              <w:jc w:val="both"/>
              <w:rPr>
                <w:sz w:val="22"/>
                <w:szCs w:val="22"/>
              </w:rPr>
            </w:pPr>
            <w:r w:rsidDel="00000000" w:rsidR="00000000" w:rsidRPr="00000000">
              <w:rPr>
                <w:rtl w:val="0"/>
              </w:rPr>
              <w:t xml:space="preserve">Leadership and mentoring capabilities for junior staff.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pStyle w:val="Heading3"/>
              <w:jc w:val="center"/>
              <w:rPr>
                <w:sz w:val="22"/>
                <w:szCs w:val="22"/>
              </w:rPr>
            </w:pPr>
            <w:r w:rsidDel="00000000" w:rsidR="00000000" w:rsidRPr="00000000">
              <w:rPr>
                <w:rtl w:val="0"/>
              </w:rPr>
            </w:r>
          </w:p>
        </w:tc>
      </w:tr>
      <w:tr>
        <w:trPr>
          <w:cantSplit w:val="0"/>
          <w:trHeight w:val="630" w:hRule="atLeast"/>
          <w:tblHeader w:val="0"/>
        </w:trPr>
        <w:tc>
          <w:tcPr>
            <w:vMerge w:val="continue"/>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pStyle w:val="Heading6"/>
              <w:jc w:val="both"/>
              <w:rPr>
                <w:sz w:val="22"/>
                <w:szCs w:val="22"/>
              </w:rPr>
            </w:pPr>
            <w:r w:rsidDel="00000000" w:rsidR="00000000" w:rsidRPr="00000000">
              <w:rPr>
                <w:rtl w:val="0"/>
              </w:rPr>
              <w:t xml:space="preserve">Commercial awareness and ability to support fee setting and client retention.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pStyle w:val="Heading3"/>
              <w:jc w:val="center"/>
              <w:rPr>
                <w:sz w:val="22"/>
                <w:szCs w:val="22"/>
              </w:rPr>
            </w:pPr>
            <w:r w:rsidDel="00000000" w:rsidR="00000000" w:rsidRPr="00000000">
              <w:rPr>
                <w:rtl w:val="0"/>
              </w:rPr>
            </w:r>
          </w:p>
        </w:tc>
      </w:tr>
      <w:tr>
        <w:trPr>
          <w:cantSplit w:val="0"/>
          <w:trHeight w:val="630" w:hRule="atLeast"/>
          <w:tblHeader w:val="0"/>
        </w:trPr>
        <w:tc>
          <w:tcPr>
            <w:vMerge w:val="continue"/>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pStyle w:val="Heading6"/>
              <w:jc w:val="both"/>
              <w:rPr>
                <w:sz w:val="22"/>
                <w:szCs w:val="22"/>
              </w:rPr>
            </w:pPr>
            <w:r w:rsidDel="00000000" w:rsidR="00000000" w:rsidRPr="00000000">
              <w:rPr>
                <w:rtl w:val="0"/>
              </w:rPr>
              <w:t xml:space="preserve">Excellent report writing and presentation skills, including expert witness contributions.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jc w:val="center"/>
              <w:rPr>
                <w:b w:val="1"/>
                <w:bCs w:val="1"/>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pStyle w:val="Heading3"/>
              <w:jc w:val="center"/>
              <w:rPr>
                <w:sz w:val="22"/>
                <w:szCs w:val="22"/>
              </w:rPr>
            </w:pPr>
            <w:r w:rsidDel="00000000" w:rsidR="00000000" w:rsidRPr="00000000">
              <w:rPr>
                <w:rtl w:val="0"/>
              </w:rPr>
            </w:r>
          </w:p>
        </w:tc>
      </w:tr>
      <w:tr>
        <w:trPr>
          <w:cantSplit w:val="0"/>
          <w:trHeight w:val="630" w:hRule="atLeast"/>
          <w:tblHeader w:val="0"/>
        </w:trPr>
        <w:tc>
          <w:tcPr>
            <w:vMerge w:val="continue"/>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pStyle w:val="Heading6"/>
              <w:jc w:val="both"/>
              <w:rPr>
                <w:sz w:val="22"/>
                <w:szCs w:val="22"/>
              </w:rPr>
            </w:pPr>
            <w:r w:rsidDel="00000000" w:rsidR="00000000" w:rsidRPr="00000000">
              <w:rPr>
                <w:rtl w:val="0"/>
              </w:rPr>
              <w:t xml:space="preserve">Ability to manage competing priorities and deliver high-quality outcomes.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pStyle w:val="Heading3"/>
              <w:jc w:val="center"/>
              <w:rPr>
                <w:sz w:val="22"/>
                <w:szCs w:val="22"/>
              </w:rPr>
            </w:pPr>
            <w:r w:rsidDel="00000000" w:rsidR="00000000" w:rsidRPr="00000000">
              <w:rPr>
                <w:rtl w:val="0"/>
              </w:rPr>
            </w:r>
          </w:p>
        </w:tc>
      </w:tr>
      <w:tr>
        <w:trPr>
          <w:cantSplit w:val="0"/>
          <w:trHeight w:val="630" w:hRule="atLeast"/>
          <w:tblHeader w:val="0"/>
        </w:trPr>
        <w:tc>
          <w:tcPr>
            <w:vMerge w:val="continue"/>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pStyle w:val="Heading6"/>
              <w:jc w:val="both"/>
              <w:rPr>
                <w:sz w:val="22"/>
                <w:szCs w:val="22"/>
              </w:rPr>
            </w:pPr>
            <w:r w:rsidDel="00000000" w:rsidR="00000000" w:rsidRPr="00000000">
              <w:rPr>
                <w:rtl w:val="0"/>
              </w:rPr>
              <w:t xml:space="preserve">Familiarity with quality assurance and performance monitoring frameworks.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pStyle w:val="Heading3"/>
              <w:jc w:val="center"/>
              <w:rPr>
                <w:sz w:val="22"/>
                <w:szCs w:val="22"/>
              </w:rPr>
            </w:pPr>
            <w:r w:rsidDel="00000000" w:rsidR="00000000" w:rsidRPr="00000000">
              <w:rPr>
                <w:rtl w:val="0"/>
              </w:rPr>
            </w:r>
          </w:p>
        </w:tc>
      </w:tr>
      <w:tr>
        <w:trPr>
          <w:cantSplit w:val="0"/>
          <w:trHeight w:val="630" w:hRule="atLeast"/>
          <w:tblHeader w:val="0"/>
        </w:trPr>
        <w:tc>
          <w:tcPr>
            <w:vMerge w:val="continue"/>
            <w:tcBorders>
              <w:top w:color="000000" w:space="0" w:sz="0" w:val="nil"/>
              <w:left w:color="000000" w:space="0" w:sz="4" w:val="single"/>
              <w:right w:color="000000" w:space="0" w:sz="4" w:val="single"/>
            </w:tcBorders>
            <w:shd w:fill="bfbfbf" w:val="cle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pStyle w:val="Heading6"/>
              <w:jc w:val="both"/>
              <w:rPr>
                <w:sz w:val="22"/>
                <w:szCs w:val="22"/>
              </w:rPr>
            </w:pPr>
            <w:r w:rsidDel="00000000" w:rsidR="00000000" w:rsidRPr="00000000">
              <w:rPr>
                <w:rtl w:val="0"/>
              </w:rPr>
              <w:t xml:space="preserve">Proficiency in digital tools and mobile inspection platforms.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pStyle w:val="Heading3"/>
              <w:jc w:val="center"/>
              <w:rPr>
                <w:sz w:val="22"/>
                <w:szCs w:val="22"/>
              </w:rPr>
            </w:pPr>
            <w:r w:rsidDel="00000000" w:rsidR="00000000" w:rsidRPr="00000000">
              <w:rPr>
                <w:rtl w:val="0"/>
              </w:rPr>
            </w:r>
          </w:p>
        </w:tc>
      </w:tr>
      <w:tr>
        <w:trPr>
          <w:cantSplit w:val="0"/>
          <w:trHeight w:val="630" w:hRule="atLeast"/>
          <w:tblHeader w:val="0"/>
        </w:trPr>
        <w:tc>
          <w:tcPr>
            <w:vMerge w:val="restart"/>
            <w:tcBorders>
              <w:left w:color="000000" w:space="0" w:sz="4" w:val="single"/>
              <w:right w:color="000000" w:space="0" w:sz="4" w:val="single"/>
            </w:tcBorders>
            <w:shd w:fill="bfbfbf" w:val="clear"/>
            <w:vAlign w:val="center"/>
          </w:tcPr>
          <w:p w:rsidR="00000000" w:rsidDel="00000000" w:rsidP="00000000" w:rsidRDefault="00000000" w:rsidRPr="00000000" w14:paraId="000000E1">
            <w:pPr>
              <w:jc w:val="center"/>
              <w:rPr>
                <w:b w:val="1"/>
                <w:bCs w:val="1"/>
                <w:sz w:val="22"/>
                <w:szCs w:val="22"/>
              </w:rPr>
            </w:pPr>
            <w:r w:rsidDel="00000000" w:rsidR="00000000" w:rsidRPr="00000000">
              <w:rPr>
                <w:b w:val="1"/>
                <w:bCs w:val="1"/>
                <w:sz w:val="22"/>
                <w:szCs w:val="22"/>
                <w:rtl w:val="0"/>
              </w:rPr>
              <w:t xml:space="preserve">Qualification requirement</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pStyle w:val="Heading6"/>
              <w:jc w:val="both"/>
              <w:rPr>
                <w:sz w:val="22"/>
                <w:szCs w:val="22"/>
              </w:rPr>
            </w:pPr>
            <w:r w:rsidDel="00000000" w:rsidR="00000000" w:rsidRPr="00000000">
              <w:rPr>
                <w:rtl w:val="0"/>
              </w:rPr>
              <w:t xml:space="preserve">Registered Building Inspector Class 2F with the Building Safety Regulator (minimum).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pStyle w:val="Heading6"/>
              <w:jc w:val="both"/>
              <w:rPr>
                <w:sz w:val="22"/>
                <w:szCs w:val="22"/>
              </w:rPr>
            </w:pPr>
            <w:r w:rsidDel="00000000" w:rsidR="00000000" w:rsidRPr="00000000">
              <w:rPr>
                <w:rtl w:val="0"/>
              </w:rPr>
              <w:t xml:space="preserve">Chartered membership of a relevant professional body desirable (e.g. CABE, RICS, CIOB).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r>
      <w:tr>
        <w:trPr>
          <w:cantSplit w:val="0"/>
          <w:trHeight w:val="630" w:hRule="atLeast"/>
          <w:tblHeader w:val="0"/>
        </w:trPr>
        <w:tc>
          <w:tcPr>
            <w:vMerge w:val="continue"/>
            <w:tcBorders>
              <w:left w:color="000000" w:space="0" w:sz="4" w:val="single"/>
              <w:right w:color="000000" w:space="0" w:sz="4" w:val="single"/>
            </w:tcBorders>
            <w:shd w:fill="bfbfbf" w:val="clea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pStyle w:val="Heading6"/>
              <w:jc w:val="both"/>
              <w:rPr>
                <w:sz w:val="22"/>
                <w:szCs w:val="22"/>
              </w:rPr>
            </w:pPr>
            <w:r w:rsidDel="00000000" w:rsidR="00000000" w:rsidRPr="00000000">
              <w:rPr>
                <w:rtl w:val="0"/>
              </w:rPr>
              <w:t xml:space="preserve">Evidence of substantial CPD and technical competence in complex projects.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pStyle w:val="Heading3"/>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pStyle w:val="Heading3"/>
              <w:jc w:val="center"/>
              <w:rPr>
                <w:sz w:val="22"/>
                <w:szCs w:val="22"/>
              </w:rPr>
            </w:pPr>
            <w:r w:rsidDel="00000000" w:rsidR="00000000" w:rsidRPr="00000000">
              <w:rPr>
                <w:rtl w:val="0"/>
              </w:rPr>
            </w:r>
          </w:p>
        </w:tc>
      </w:tr>
      <w:tr>
        <w:trPr>
          <w:cantSplit w:val="0"/>
          <w:trHeight w:val="630" w:hRule="atLeast"/>
          <w:tblHeader w:val="0"/>
        </w:trPr>
        <w:tc>
          <w:tcPr>
            <w:tcBorders>
              <w:left w:color="000000" w:space="0" w:sz="4" w:val="single"/>
              <w:right w:color="000000" w:space="0" w:sz="4" w:val="single"/>
            </w:tcBorders>
            <w:shd w:fill="bfbfbf" w:val="clear"/>
            <w:vAlign w:val="center"/>
          </w:tcPr>
          <w:p w:rsidR="00000000" w:rsidDel="00000000" w:rsidP="00000000" w:rsidRDefault="00000000" w:rsidRPr="00000000" w14:paraId="000000F6">
            <w:pPr>
              <w:jc w:val="center"/>
              <w:rPr>
                <w:b w:val="1"/>
                <w:bCs w:val="1"/>
                <w:sz w:val="22"/>
                <w:szCs w:val="22"/>
              </w:rPr>
            </w:pPr>
            <w:r w:rsidDel="00000000" w:rsidR="00000000" w:rsidRPr="00000000">
              <w:rPr>
                <w:b w:val="1"/>
                <w:bCs w:val="1"/>
                <w:sz w:val="22"/>
                <w:szCs w:val="22"/>
                <w:rtl w:val="0"/>
              </w:rPr>
              <w:t xml:space="preserve">Work Related Issues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pStyle w:val="Heading6"/>
              <w:jc w:val="both"/>
              <w:rPr/>
            </w:pPr>
            <w:r w:rsidDel="00000000" w:rsidR="00000000" w:rsidRPr="00000000">
              <w:rPr>
                <w:rtl w:val="0"/>
              </w:rPr>
              <w:t xml:space="preserve">Physically able to gain access to most parts of a building during its construction or inspections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pStyle w:val="Heading3"/>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jc w:val="center"/>
              <w:rPr>
                <w:sz w:val="22"/>
                <w:szCs w:val="22"/>
              </w:rPr>
            </w:pPr>
            <w:r w:rsidDel="00000000" w:rsidR="00000000" w:rsidRPr="00000000">
              <w:rPr>
                <w:rFonts w:ascii="Arial Unicode MS" w:cs="Arial Unicode MS" w:eastAsia="Arial Unicode MS" w:hAnsi="Arial Unicode MS"/>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pStyle w:val="Heading3"/>
              <w:jc w:val="center"/>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pStyle w:val="Heading5"/>
              <w:jc w:val="center"/>
              <w:rPr>
                <w:b w:val="1"/>
                <w:bCs w:val="1"/>
                <w:sz w:val="20"/>
                <w:szCs w:val="20"/>
              </w:rPr>
            </w:pPr>
            <w:r w:rsidDel="00000000" w:rsidR="00000000" w:rsidRPr="00000000">
              <w:rPr>
                <w:rtl w:val="0"/>
              </w:rPr>
            </w:r>
          </w:p>
          <w:p w:rsidR="00000000" w:rsidDel="00000000" w:rsidP="00000000" w:rsidRDefault="00000000" w:rsidRPr="00000000" w14:paraId="000000FE">
            <w:pPr>
              <w:jc w:val="center"/>
              <w:rPr>
                <w:b w:val="1"/>
                <w:bCs w:val="1"/>
                <w:sz w:val="20"/>
                <w:szCs w:val="20"/>
              </w:rPr>
            </w:pPr>
            <w:r w:rsidDel="00000000" w:rsidR="00000000" w:rsidRPr="00000000">
              <w:rPr>
                <w:b w:val="1"/>
                <w:bCs w:val="1"/>
                <w:sz w:val="20"/>
                <w:szCs w:val="20"/>
                <w:rtl w:val="0"/>
              </w:rPr>
              <w:t xml:space="preserve">A - Application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pStyle w:val="Heading6"/>
              <w:rPr>
                <w:b w:val="1"/>
                <w:bCs w:val="1"/>
                <w:sz w:val="20"/>
                <w:szCs w:val="20"/>
              </w:rPr>
            </w:pPr>
            <w:r w:rsidDel="00000000" w:rsidR="00000000" w:rsidRPr="00000000">
              <w:rPr>
                <w:rtl w:val="0"/>
              </w:rPr>
            </w:r>
          </w:p>
          <w:p w:rsidR="00000000" w:rsidDel="00000000" w:rsidP="00000000" w:rsidRDefault="00000000" w:rsidRPr="00000000" w14:paraId="00000100">
            <w:pPr>
              <w:pStyle w:val="Heading6"/>
              <w:rPr>
                <w:b w:val="1"/>
                <w:bCs w:val="1"/>
                <w:sz w:val="20"/>
                <w:szCs w:val="20"/>
              </w:rPr>
            </w:pPr>
            <w:r w:rsidDel="00000000" w:rsidR="00000000" w:rsidRPr="00000000">
              <w:rPr>
                <w:b w:val="1"/>
                <w:bCs w:val="1"/>
                <w:sz w:val="20"/>
                <w:szCs w:val="20"/>
                <w:rtl w:val="0"/>
              </w:rPr>
              <w:t xml:space="preserve">AC – Assessment Centre</w:t>
            </w:r>
          </w:p>
          <w:p w:rsidR="00000000" w:rsidDel="00000000" w:rsidP="00000000" w:rsidRDefault="00000000" w:rsidRPr="00000000" w14:paraId="00000101">
            <w:pPr>
              <w:pStyle w:val="Heading5"/>
              <w:jc w:val="cente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b w:val="1"/>
                <w:bCs w:val="1"/>
                <w:sz w:val="20"/>
                <w:szCs w:val="20"/>
              </w:rPr>
            </w:pPr>
            <w:r w:rsidDel="00000000" w:rsidR="00000000" w:rsidRPr="00000000">
              <w:rPr>
                <w:rtl w:val="0"/>
              </w:rPr>
            </w:r>
          </w:p>
          <w:p w:rsidR="00000000" w:rsidDel="00000000" w:rsidP="00000000" w:rsidRDefault="00000000" w:rsidRPr="00000000" w14:paraId="00000103">
            <w:pPr>
              <w:jc w:val="center"/>
              <w:rPr>
                <w:b w:val="1"/>
                <w:bCs w:val="1"/>
                <w:sz w:val="20"/>
                <w:szCs w:val="20"/>
              </w:rPr>
            </w:pPr>
            <w:r w:rsidDel="00000000" w:rsidR="00000000" w:rsidRPr="00000000">
              <w:rPr>
                <w:b w:val="1"/>
                <w:bCs w:val="1"/>
                <w:sz w:val="20"/>
                <w:szCs w:val="20"/>
                <w:rtl w:val="0"/>
              </w:rPr>
              <w:t xml:space="preserve">D - Documentary Evidence</w:t>
            </w:r>
          </w:p>
          <w:p w:rsidR="00000000" w:rsidDel="00000000" w:rsidP="00000000" w:rsidRDefault="00000000" w:rsidRPr="00000000" w14:paraId="00000104">
            <w:pPr>
              <w:pStyle w:val="Heading6"/>
              <w:rPr>
                <w:b w:val="1"/>
                <w:bCs w:val="1"/>
                <w:sz w:val="20"/>
                <w:szCs w:val="20"/>
              </w:rPr>
            </w:pPr>
            <w:r w:rsidDel="00000000" w:rsidR="00000000" w:rsidRPr="00000000">
              <w:rPr>
                <w:rtl w:val="0"/>
              </w:rPr>
            </w:r>
          </w:p>
        </w:tc>
      </w:tr>
    </w:tbl>
    <w:p w:rsidR="00000000" w:rsidDel="00000000" w:rsidP="00000000" w:rsidRDefault="00000000" w:rsidRPr="00000000" w14:paraId="00000105">
      <w:pPr>
        <w:jc w:val="both"/>
        <w:rPr>
          <w:sz w:val="22"/>
          <w:szCs w:val="22"/>
        </w:rPr>
      </w:pPr>
      <w:r w:rsidDel="00000000" w:rsidR="00000000" w:rsidRPr="00000000">
        <w:rPr>
          <w:rtl w:val="0"/>
        </w:rPr>
      </w:r>
    </w:p>
    <w:p w:rsidR="00000000" w:rsidDel="00000000" w:rsidP="00000000" w:rsidRDefault="00000000" w:rsidRPr="00000000" w14:paraId="00000106">
      <w:pPr>
        <w:jc w:val="both"/>
        <w:rPr>
          <w:sz w:val="22"/>
          <w:szCs w:val="22"/>
        </w:rPr>
      </w:pPr>
      <w:r w:rsidDel="00000000" w:rsidR="00000000" w:rsidRPr="00000000">
        <w:rPr>
          <w:rtl w:val="0"/>
        </w:rPr>
      </w:r>
    </w:p>
    <w:p w:rsidR="00000000" w:rsidDel="00000000" w:rsidP="00000000" w:rsidRDefault="00000000" w:rsidRPr="00000000" w14:paraId="00000107">
      <w:pPr>
        <w:tabs>
          <w:tab w:val="left" w:leader="none" w:pos="5812"/>
        </w:tabs>
        <w:rPr>
          <w:sz w:val="22"/>
          <w:szCs w:val="22"/>
        </w:rPr>
      </w:pPr>
      <w:r w:rsidDel="00000000" w:rsidR="00000000" w:rsidRPr="00000000">
        <w:rPr>
          <w:rtl w:val="0"/>
        </w:rPr>
      </w:r>
    </w:p>
    <w:sectPr>
      <w:headerReference r:id="rId6" w:type="default"/>
      <w:pgSz w:h="16840" w:w="11907" w:orient="portrait"/>
      <w:pgMar w:bottom="1134" w:top="1134" w:left="1134" w:right="1134" w:header="56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posOffset>4927600</wp:posOffset>
          </wp:positionH>
          <wp:positionV relativeFrom="margin">
            <wp:posOffset>-288289</wp:posOffset>
          </wp:positionV>
          <wp:extent cx="1440180" cy="47561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40180" cy="4756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9"/>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000080" w:val="clear"/>
      <w:jc w:val="right"/>
    </w:pPr>
    <w:rPr>
      <w:b w:val="1"/>
      <w:bCs w:val="1"/>
      <w:sz w:val="32"/>
      <w:szCs w:val="32"/>
    </w:rPr>
  </w:style>
  <w:style w:type="paragraph" w:styleId="Heading2">
    <w:name w:val="heading 2"/>
    <w:basedOn w:val="Normal"/>
    <w:next w:val="Normal"/>
    <w:pPr>
      <w:keepNext w:val="1"/>
      <w:shd w:fill="d9d9d9" w:val="clear"/>
    </w:pPr>
    <w:rPr>
      <w:b w:val="1"/>
      <w:bCs w:val="1"/>
      <w:sz w:val="32"/>
      <w:szCs w:val="32"/>
    </w:rPr>
  </w:style>
  <w:style w:type="paragraph" w:styleId="Heading3">
    <w:name w:val="heading 3"/>
    <w:basedOn w:val="Normal"/>
    <w:next w:val="Normal"/>
    <w:pPr>
      <w:keepNext w:val="1"/>
    </w:pPr>
    <w:rPr>
      <w:b w:val="1"/>
      <w:bCs w:val="1"/>
    </w:rPr>
  </w:style>
  <w:style w:type="paragraph" w:styleId="Heading4">
    <w:name w:val="heading 4"/>
    <w:basedOn w:val="Normal"/>
    <w:next w:val="Normal"/>
    <w:pPr>
      <w:keepNext w:val="1"/>
      <w:jc w:val="center"/>
    </w:pPr>
    <w:rPr>
      <w:b w:val="1"/>
      <w:bCs w:val="1"/>
    </w:rPr>
  </w:style>
  <w:style w:type="paragraph" w:styleId="Heading5">
    <w:name w:val="heading 5"/>
    <w:basedOn w:val="Normal"/>
    <w:next w:val="Normal"/>
    <w:pPr>
      <w:keepNext w:val="1"/>
    </w:pPr>
    <w:rPr/>
  </w:style>
  <w:style w:type="paragraph" w:styleId="Heading6">
    <w:name w:val="heading 6"/>
    <w:basedOn w:val="Normal"/>
    <w:next w:val="Normal"/>
    <w:pPr>
      <w:keepNext w:val="1"/>
      <w:jc w:val="center"/>
    </w:pPr>
    <w:rPr/>
  </w:style>
  <w:style w:type="paragraph" w:styleId="Title">
    <w:name w:val="Title"/>
    <w:basedOn w:val="Normal"/>
    <w:next w:val="Normal"/>
    <w:pPr>
      <w:jc w:val="center"/>
    </w:pPr>
    <w:rPr>
      <w:b w:val="1"/>
      <w:bCs w:val="1"/>
    </w:rPr>
  </w:style>
  <w:style w:type="paragraph" w:styleId="Subtitle">
    <w:name w:val="Subtitle"/>
    <w:basedOn w:val="Normal"/>
    <w:next w:val="Normal"/>
    <w:pPr>
      <w:ind w:left="-450" w:firstLine="450"/>
    </w:pPr>
    <w:rPr>
      <w:b w:val="1"/>
      <w:bCs w:val="1"/>
      <w:sz w:val="22"/>
      <w:szCs w:val="22"/>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